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54" w:rsidRPr="00440B1B" w:rsidRDefault="00163D54" w:rsidP="00163D54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440B1B">
        <w:rPr>
          <w:rFonts w:asciiTheme="majorHAnsi" w:hAnsiTheme="majorHAnsi" w:cs="Arial"/>
          <w:sz w:val="20"/>
          <w:szCs w:val="20"/>
        </w:rPr>
        <w:t xml:space="preserve">Załącznik nr 4 do zapytania na: </w:t>
      </w:r>
      <w:r w:rsidRPr="00440B1B">
        <w:rPr>
          <w:rFonts w:asciiTheme="majorHAnsi" w:hAnsiTheme="majorHAnsi" w:cs="Arial"/>
          <w:sz w:val="20"/>
          <w:szCs w:val="20"/>
        </w:rPr>
        <w:t>Wykonywanie tłumaczeń tekstów przyrodniczych w Projekcie „Ochrona bociana białego w dolinach rzecznych w</w:t>
      </w:r>
      <w:r w:rsidRPr="00440B1B">
        <w:rPr>
          <w:rFonts w:asciiTheme="majorHAnsi" w:hAnsiTheme="majorHAnsi" w:cs="Arial"/>
          <w:sz w:val="20"/>
          <w:szCs w:val="20"/>
        </w:rPr>
        <w:t>schodniej Polski”.</w:t>
      </w:r>
    </w:p>
    <w:p w:rsidR="00F90E0B" w:rsidRDefault="00F90E0B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12034">
        <w:rPr>
          <w:rFonts w:asciiTheme="majorHAnsi" w:hAnsiTheme="majorHAnsi" w:cs="Arial"/>
          <w:sz w:val="20"/>
          <w:szCs w:val="20"/>
        </w:rPr>
        <w:t>Dolina Dolnej Narwi jest jednym z najważniejszych w Polsce obszarów specjalnej ochrony ptaków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związanych z siedliskami szerokiej doliny rzecznej, która zachowała naturalny charakter. Jest to jedna z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kilku głównych krajowych ostoi lęgowych rybitwy czarnej (do 220 par lęgowych, ok. 3% ogólnokrajow</w:t>
      </w:r>
      <w:bookmarkStart w:id="0" w:name="_GoBack"/>
      <w:bookmarkEnd w:id="0"/>
      <w:r w:rsidRPr="00612034">
        <w:rPr>
          <w:rFonts w:asciiTheme="majorHAnsi" w:hAnsiTheme="majorHAnsi" w:cs="Arial"/>
          <w:sz w:val="20"/>
          <w:szCs w:val="20"/>
        </w:rPr>
        <w:t>ej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populacji lęgowej). Zwraca uwagę także stosunkowo znaczna liczebność tutejszych populacji lęgowych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derkacza, dubelta (4-9 tokujących samców), rybitwy białoczelnej i rybitwy rzecznej. Dolina Dolnej Narwi jest także ważnym korytarzem ekologicznym i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szlakiem przelotów oraz miejscem odpoczynku i żerowania ptaków migrujących, przede wszystkim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612034">
        <w:rPr>
          <w:rFonts w:asciiTheme="majorHAnsi" w:hAnsiTheme="majorHAnsi" w:cs="Arial"/>
          <w:sz w:val="20"/>
          <w:szCs w:val="20"/>
        </w:rPr>
        <w:t>siewkowców</w:t>
      </w:r>
      <w:proofErr w:type="spellEnd"/>
      <w:r w:rsidRPr="00612034">
        <w:rPr>
          <w:rFonts w:asciiTheme="majorHAnsi" w:hAnsiTheme="majorHAnsi" w:cs="Arial"/>
          <w:sz w:val="20"/>
          <w:szCs w:val="20"/>
        </w:rPr>
        <w:t>.</w:t>
      </w:r>
      <w:r w:rsidR="00163D54">
        <w:rPr>
          <w:rFonts w:asciiTheme="majorHAnsi" w:hAnsiTheme="majorHAnsi" w:cs="Arial"/>
          <w:sz w:val="20"/>
          <w:szCs w:val="20"/>
        </w:rPr>
        <w:t>’</w:t>
      </w:r>
    </w:p>
    <w:p w:rsidR="00163D54" w:rsidRPr="00612034" w:rsidRDefault="00163D54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612034" w:rsidRDefault="00F90E0B" w:rsidP="0061203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12034">
        <w:rPr>
          <w:rFonts w:asciiTheme="majorHAnsi" w:hAnsiTheme="majorHAnsi" w:cs="Arial"/>
          <w:sz w:val="20"/>
          <w:szCs w:val="20"/>
        </w:rPr>
        <w:t>Dolina Górnej Narwi, obok Bagien Biebrzańskich, stanowi jeden z największych obszarów mokradeł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środkowoeuropejskich, które są kształtowane przez regularne wylewy rzeki i uznawane za siedliska o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największej różnorodności biologicznej w strefie klimatu umiarkowanego. Obszar ten jest także jednym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 xml:space="preserve">z najlepiej zachowanych na niżu środkowoeuropejskim fragmentem doliny rzecznej. </w:t>
      </w:r>
    </w:p>
    <w:p w:rsidR="00F90E0B" w:rsidRDefault="00F90E0B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12034">
        <w:rPr>
          <w:rFonts w:asciiTheme="majorHAnsi" w:hAnsiTheme="majorHAnsi" w:cs="Arial"/>
          <w:sz w:val="20"/>
          <w:szCs w:val="20"/>
        </w:rPr>
        <w:t>Melioracje dość znacznie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wpływają na obniżenie poziomu wód gruntowych. Koryto Narwi ma tu</w:t>
      </w:r>
      <w:r w:rsidR="00612034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naturalny charakter, z meandrami i starorzeczami, a jej dolina ma od 300 m do 3 km szerokości.</w:t>
      </w:r>
    </w:p>
    <w:p w:rsidR="00163D54" w:rsidRPr="00612034" w:rsidRDefault="00163D54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F90E0B" w:rsidRDefault="00F90E0B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12034">
        <w:rPr>
          <w:rFonts w:asciiTheme="majorHAnsi" w:hAnsiTheme="majorHAnsi" w:cs="Arial"/>
          <w:sz w:val="20"/>
          <w:szCs w:val="20"/>
        </w:rPr>
        <w:t xml:space="preserve">Ostoja Biebrzańska położona jest w Kotlinie Biebrzańskiej na obszarze Niziny </w:t>
      </w:r>
      <w:proofErr w:type="spellStart"/>
      <w:r w:rsidRPr="00612034">
        <w:rPr>
          <w:rFonts w:asciiTheme="majorHAnsi" w:hAnsiTheme="majorHAnsi" w:cs="Arial"/>
          <w:sz w:val="20"/>
          <w:szCs w:val="20"/>
        </w:rPr>
        <w:t>Północnopodlaskiej</w:t>
      </w:r>
      <w:proofErr w:type="spellEnd"/>
      <w:r w:rsidRPr="00612034">
        <w:rPr>
          <w:rFonts w:asciiTheme="majorHAnsi" w:hAnsiTheme="majorHAnsi" w:cs="Arial"/>
          <w:sz w:val="20"/>
          <w:szCs w:val="20"/>
        </w:rPr>
        <w:t>.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Stanowi ona rozległe, zatorfione obniżenie terenu, otoczone wysoczyznami morenowymi i równinami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sandrowymi. Jest to obecnie największy kompleks dobrze zachowanych torfowisk niskich w Europie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Środkowej. Obejmuje obszar od ujścia Sidry po Narew. Biebrza i dolne odcinki jej dopływów regularnie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wylewają w okresie wiosennym z czym związany jest strefowy układ roślinności, szczególnie dobrze</w:t>
      </w:r>
      <w:r w:rsidR="00BB21FC">
        <w:rPr>
          <w:rFonts w:asciiTheme="majorHAnsi" w:hAnsiTheme="majorHAnsi" w:cs="Arial"/>
          <w:sz w:val="20"/>
          <w:szCs w:val="20"/>
        </w:rPr>
        <w:t xml:space="preserve"> widoczny w basenie dolnym. L</w:t>
      </w:r>
      <w:r w:rsidRPr="00612034">
        <w:rPr>
          <w:rFonts w:asciiTheme="majorHAnsi" w:hAnsiTheme="majorHAnsi" w:cs="Arial"/>
          <w:sz w:val="20"/>
          <w:szCs w:val="20"/>
        </w:rPr>
        <w:t>asy zajmują tu ok. ¼ powierzchni ostoi, rosną zarówno na gruntach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podmokłych, jak też na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gruntach mineralnych (bory i grądy). Na całym terenie ostoi występują różne zarośla wierzbowe, w tym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wierzby lapońskiej i brzozy niskiej. Ostoja Biebrzańska jest najważniejszą w Polsce i Unii Europejskiej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 xml:space="preserve">ostoją wodniczki, orlika grubodziobego i bociana białego. </w:t>
      </w:r>
    </w:p>
    <w:p w:rsidR="00163D54" w:rsidRPr="00612034" w:rsidRDefault="00163D54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F90E0B" w:rsidRDefault="00F90E0B" w:rsidP="00BB21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612034">
        <w:rPr>
          <w:rFonts w:asciiTheme="majorHAnsi" w:hAnsiTheme="majorHAnsi" w:cs="Arial"/>
          <w:sz w:val="20"/>
          <w:szCs w:val="20"/>
        </w:rPr>
        <w:t>Ponieważ bocian biały nie jest przedmiotem ochrony na 5 obszarach Natura 2000 (ocena ogólna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D), podjęto kroki zmierzające do zmiany tego statusu. Otrzymano deklarację RDOŚ w Białymstoku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 xml:space="preserve">(podmiot odpowiedzialny za przeprowadzenie procedury zmiany SDF). </w:t>
      </w:r>
    </w:p>
    <w:p w:rsidR="00163D54" w:rsidRDefault="00163D54" w:rsidP="00BB21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393FB3" w:rsidRDefault="00BB21FC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</w:t>
      </w:r>
      <w:r w:rsidR="00393FB3" w:rsidRPr="00612034">
        <w:rPr>
          <w:rFonts w:asciiTheme="majorHAnsi" w:hAnsiTheme="majorHAnsi" w:cs="Arial"/>
          <w:sz w:val="20"/>
          <w:szCs w:val="20"/>
        </w:rPr>
        <w:t>ocian jest dobrym wskaźnikiem różnorodności biologicznej i gatunkiem parasolowym.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93FB3" w:rsidRPr="00612034">
        <w:rPr>
          <w:rFonts w:asciiTheme="majorHAnsi" w:hAnsiTheme="majorHAnsi" w:cs="Arial"/>
          <w:sz w:val="20"/>
          <w:szCs w:val="20"/>
        </w:rPr>
        <w:t>Ponadto, bociany w bogatszych w inne gatunki ptaków terytoriach wyprowadzały więcej młodych niż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93FB3" w:rsidRPr="00612034">
        <w:rPr>
          <w:rFonts w:asciiTheme="majorHAnsi" w:hAnsiTheme="majorHAnsi" w:cs="Arial"/>
          <w:sz w:val="20"/>
          <w:szCs w:val="20"/>
        </w:rPr>
        <w:t>bociany zajmujące terytoria z mniejszą liczbą stwierdzonych gatunków. Jest to spowodowane większym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93FB3" w:rsidRPr="00612034">
        <w:rPr>
          <w:rFonts w:asciiTheme="majorHAnsi" w:hAnsiTheme="majorHAnsi" w:cs="Arial"/>
          <w:sz w:val="20"/>
          <w:szCs w:val="20"/>
        </w:rPr>
        <w:t>bogactwem siedlisk w terytoriach zajmowanych przez bociana, w których jest też większa zasobność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93FB3" w:rsidRPr="00612034">
        <w:rPr>
          <w:rFonts w:asciiTheme="majorHAnsi" w:hAnsiTheme="majorHAnsi" w:cs="Arial"/>
          <w:sz w:val="20"/>
          <w:szCs w:val="20"/>
        </w:rPr>
        <w:t>pokarmu. W gniazdach bociana białego stwierdzono ponad 10 gnieżdżących się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93FB3" w:rsidRPr="00612034">
        <w:rPr>
          <w:rFonts w:asciiTheme="majorHAnsi" w:hAnsiTheme="majorHAnsi" w:cs="Arial"/>
          <w:sz w:val="20"/>
          <w:szCs w:val="20"/>
        </w:rPr>
        <w:t>gatunków ptaków: wróbel, mazurek, bogatka, potrzos, pleszka, szpak, pliszka siwa,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93FB3" w:rsidRPr="00612034">
        <w:rPr>
          <w:rFonts w:asciiTheme="majorHAnsi" w:hAnsiTheme="majorHAnsi" w:cs="Arial"/>
          <w:sz w:val="20"/>
          <w:szCs w:val="20"/>
        </w:rPr>
        <w:t>kos, sierpówka, grzywacz, kawka i sroka</w:t>
      </w:r>
      <w:r>
        <w:rPr>
          <w:rFonts w:asciiTheme="majorHAnsi" w:hAnsiTheme="majorHAnsi" w:cs="Arial"/>
          <w:sz w:val="20"/>
          <w:szCs w:val="20"/>
        </w:rPr>
        <w:t>.</w:t>
      </w:r>
    </w:p>
    <w:p w:rsidR="00163D54" w:rsidRPr="00612034" w:rsidRDefault="00163D54" w:rsidP="00163D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393FB3" w:rsidRPr="00612034" w:rsidRDefault="00393FB3" w:rsidP="00BB21F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612034">
        <w:rPr>
          <w:rFonts w:asciiTheme="majorHAnsi" w:hAnsiTheme="majorHAnsi" w:cs="Arial"/>
          <w:sz w:val="20"/>
          <w:szCs w:val="20"/>
        </w:rPr>
        <w:t>Porażenia prądem – ryzyko to występuje najczęściej na liniach niskich i średnich napięć oraz na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stacjach transformatorowych, na których odległości między elementami przewodzącymi prąd o różnych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napięciach lub między elementem pod napięciem i elementem uziemionym jest zbyt mała. Porażenia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są zazwyczaj śmiertelne, a przedmiotem oddziaływania są głównie ptaki o dużej rozpiętości skrzydeł. W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ostatnich latach zaobserwowano wzrost śmiertelności bocianów na stacjach transformatorowych i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stanowiskach odłącznikowych. Ptaki (najczęściej uczące się latać młode),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siadając na takiej konstrukcji dotykają elementów będących pod napięciem i giną porażone prądem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bądź są trwale okaleczane wskutek paraliżu kończyn lub uszkodzenia organów wewnętrznych. W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niektórych przypadkach mają też złamane nogi czy skrzydła i są skazane na opiekę człowieka w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ośrodkach rehabilitacji. Najskuteczniejszą metodą, pozwalającą całkowicie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wyeliminować śmiertelność wśród bocianów, jest demontaż rozłączników i przeniesienie ich poniżej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górnego poprzecznika słupa. W podobny sposób przenosi się odgromniki oraz tak zwane mostki ze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stacji transformatorowej lub izoluje się przewody elektryczne na niewielkich odcinkach linii. Należy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również dążyć do wycofania słupów energetycznych wyposażonych w izolatory stojące lub wyposażać</w:t>
      </w:r>
      <w:r w:rsidR="00BB21FC">
        <w:rPr>
          <w:rFonts w:asciiTheme="majorHAnsi" w:hAnsiTheme="majorHAnsi" w:cs="Arial"/>
          <w:sz w:val="20"/>
          <w:szCs w:val="20"/>
        </w:rPr>
        <w:t xml:space="preserve"> </w:t>
      </w:r>
      <w:r w:rsidRPr="00612034">
        <w:rPr>
          <w:rFonts w:asciiTheme="majorHAnsi" w:hAnsiTheme="majorHAnsi" w:cs="Arial"/>
          <w:sz w:val="20"/>
          <w:szCs w:val="20"/>
        </w:rPr>
        <w:t>je w dodatkową półkę, tak aby ptaki nie miały kontaktu z izolatorami lub przewodami.</w:t>
      </w:r>
    </w:p>
    <w:sectPr w:rsidR="00393FB3" w:rsidRPr="006120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E2" w:rsidRDefault="00657BE2" w:rsidP="00163D54">
      <w:pPr>
        <w:spacing w:after="0" w:line="240" w:lineRule="auto"/>
      </w:pPr>
      <w:r>
        <w:separator/>
      </w:r>
    </w:p>
  </w:endnote>
  <w:endnote w:type="continuationSeparator" w:id="0">
    <w:p w:rsidR="00657BE2" w:rsidRDefault="00657BE2" w:rsidP="0016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54" w:rsidRDefault="00163D54">
    <w:pPr>
      <w:pStyle w:val="Stopka"/>
    </w:pPr>
    <w:r w:rsidRPr="00B62C51">
      <w:rPr>
        <w:noProof/>
        <w:lang w:eastAsia="pl-PL"/>
      </w:rPr>
      <w:drawing>
        <wp:inline distT="0" distB="0" distL="0" distR="0">
          <wp:extent cx="5549900" cy="673100"/>
          <wp:effectExtent l="0" t="0" r="0" b="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E2" w:rsidRDefault="00657BE2" w:rsidP="00163D54">
      <w:pPr>
        <w:spacing w:after="0" w:line="240" w:lineRule="auto"/>
      </w:pPr>
      <w:r>
        <w:separator/>
      </w:r>
    </w:p>
  </w:footnote>
  <w:footnote w:type="continuationSeparator" w:id="0">
    <w:p w:rsidR="00657BE2" w:rsidRDefault="00657BE2" w:rsidP="0016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54" w:rsidRPr="00163D54" w:rsidRDefault="00163D54" w:rsidP="00163D54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Times New Roman" w:eastAsia="Times New Roman" w:hAnsi="Times New Roman" w:cs="Times New Roman"/>
        <w:lang w:eastAsia="pl-PL"/>
      </w:rPr>
    </w:pPr>
    <w:r>
      <w:tab/>
    </w:r>
    <w:r w:rsidRPr="00163D54">
      <w:rPr>
        <w:rFonts w:ascii="Times New Roman" w:eastAsia="Times New Roman" w:hAnsi="Times New Roman" w:cs="Times New Roman"/>
        <w:lang w:eastAsia="pl-PL"/>
      </w:rPr>
      <w:t xml:space="preserve">  „Ochrona bociana białego w dolinach rzecznych wschodniej Polski”</w:t>
    </w:r>
  </w:p>
  <w:p w:rsidR="00163D54" w:rsidRPr="00163D54" w:rsidRDefault="00163D54" w:rsidP="00163D54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Times New Roman" w:eastAsia="Times New Roman" w:hAnsi="Times New Roman" w:cs="Times New Roman"/>
        <w:lang w:eastAsia="pl-PL"/>
      </w:rPr>
    </w:pPr>
    <w:proofErr w:type="spellStart"/>
    <w:r w:rsidRPr="00163D54">
      <w:rPr>
        <w:rFonts w:ascii="Times New Roman" w:eastAsia="Times New Roman" w:hAnsi="Times New Roman" w:cs="Times New Roman"/>
        <w:lang w:eastAsia="pl-PL"/>
      </w:rPr>
      <w:t>LIFEciconiaPL</w:t>
    </w:r>
    <w:proofErr w:type="spellEnd"/>
    <w:r w:rsidRPr="00163D54">
      <w:rPr>
        <w:rFonts w:ascii="Times New Roman" w:eastAsia="Times New Roman" w:hAnsi="Times New Roman" w:cs="Times New Roman"/>
        <w:lang w:eastAsia="pl-PL"/>
      </w:rPr>
      <w:t xml:space="preserve">  LIFE15 NAT/PL/000728</w:t>
    </w:r>
  </w:p>
  <w:p w:rsidR="00163D54" w:rsidRDefault="00163D54" w:rsidP="00163D54">
    <w:pPr>
      <w:pStyle w:val="Nagwek"/>
      <w:tabs>
        <w:tab w:val="clear" w:pos="4536"/>
        <w:tab w:val="clear" w:pos="9072"/>
        <w:tab w:val="left" w:pos="79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0B"/>
    <w:rsid w:val="00163D54"/>
    <w:rsid w:val="00393FB3"/>
    <w:rsid w:val="00440B1B"/>
    <w:rsid w:val="005C4037"/>
    <w:rsid w:val="005E4B21"/>
    <w:rsid w:val="00612034"/>
    <w:rsid w:val="00657BE2"/>
    <w:rsid w:val="00BB21FC"/>
    <w:rsid w:val="00BF0FC4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761EE-2127-40B4-A2DA-0795ADBA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54"/>
  </w:style>
  <w:style w:type="paragraph" w:styleId="Stopka">
    <w:name w:val="footer"/>
    <w:basedOn w:val="Normalny"/>
    <w:link w:val="StopkaZnak"/>
    <w:uiPriority w:val="99"/>
    <w:unhideWhenUsed/>
    <w:rsid w:val="0016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2016-10-24T11:41:00Z</dcterms:created>
  <dcterms:modified xsi:type="dcterms:W3CDTF">2016-10-25T10:48:00Z</dcterms:modified>
</cp:coreProperties>
</file>